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5D" w:rsidRDefault="00677E5D">
      <w:pPr>
        <w:pStyle w:val="Corpodeltesto"/>
        <w:spacing w:before="119"/>
        <w:ind w:left="0"/>
        <w:jc w:val="left"/>
        <w:rPr>
          <w:rFonts w:ascii="Times New Roman"/>
          <w:sz w:val="36"/>
        </w:rPr>
      </w:pPr>
    </w:p>
    <w:p w:rsidR="00677E5D" w:rsidRDefault="0096292B">
      <w:pPr>
        <w:pStyle w:val="Titolo1"/>
        <w:spacing w:before="1" w:line="439" w:lineRule="exact"/>
        <w:ind w:left="3"/>
      </w:pPr>
      <w:r>
        <w:t xml:space="preserve">“Un Po di Agenda </w:t>
      </w:r>
      <w:r>
        <w:rPr>
          <w:spacing w:val="-2"/>
        </w:rPr>
        <w:t>2030”</w:t>
      </w:r>
    </w:p>
    <w:p w:rsidR="00677E5D" w:rsidRDefault="0096292B">
      <w:pPr>
        <w:ind w:left="1" w:right="2"/>
        <w:jc w:val="center"/>
        <w:rPr>
          <w:b/>
          <w:sz w:val="36"/>
        </w:rPr>
      </w:pPr>
      <w:r>
        <w:rPr>
          <w:b/>
          <w:sz w:val="36"/>
        </w:rPr>
        <w:t>Le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Riserve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MAB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UNESCO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per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un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sistema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di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monitoraggio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degli Obiettivi Globali oltre i confini regionali</w:t>
      </w:r>
    </w:p>
    <w:p w:rsidR="00677E5D" w:rsidRDefault="0096292B">
      <w:pPr>
        <w:pStyle w:val="Titolo2"/>
      </w:pPr>
      <w:proofErr w:type="spellStart"/>
      <w:r>
        <w:t>Concept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note</w:t>
      </w:r>
    </w:p>
    <w:p w:rsidR="00677E5D" w:rsidRDefault="0096292B">
      <w:pPr>
        <w:spacing w:before="268"/>
        <w:ind w:left="4233"/>
        <w:rPr>
          <w:i/>
        </w:rPr>
      </w:pPr>
      <w:r>
        <w:rPr>
          <w:i/>
        </w:rPr>
        <w:t>29</w:t>
      </w:r>
      <w:r>
        <w:rPr>
          <w:i/>
          <w:spacing w:val="-7"/>
        </w:rPr>
        <w:t xml:space="preserve"> </w:t>
      </w:r>
      <w:r>
        <w:rPr>
          <w:i/>
        </w:rPr>
        <w:t>maggio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2026</w:t>
      </w:r>
    </w:p>
    <w:p w:rsidR="00677E5D" w:rsidRDefault="0096292B">
      <w:pPr>
        <w:spacing w:line="267" w:lineRule="exact"/>
        <w:ind w:left="4397"/>
        <w:rPr>
          <w:i/>
        </w:rPr>
      </w:pPr>
      <w:r>
        <w:rPr>
          <w:i/>
        </w:rPr>
        <w:t>10.00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>13.00</w:t>
      </w:r>
    </w:p>
    <w:p w:rsidR="00677E5D" w:rsidRDefault="0096292B">
      <w:pPr>
        <w:ind w:left="4245" w:right="2865" w:hanging="876"/>
        <w:rPr>
          <w:i/>
        </w:rPr>
      </w:pPr>
      <w:r>
        <w:rPr>
          <w:i/>
        </w:rPr>
        <w:t>Salone</w:t>
      </w:r>
      <w:r>
        <w:rPr>
          <w:i/>
          <w:spacing w:val="-7"/>
        </w:rPr>
        <w:t xml:space="preserve"> </w:t>
      </w:r>
      <w:r>
        <w:rPr>
          <w:i/>
        </w:rPr>
        <w:t>Gotico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7"/>
        </w:rPr>
        <w:t xml:space="preserve"> </w:t>
      </w:r>
      <w:r>
        <w:rPr>
          <w:i/>
        </w:rPr>
        <w:t>Comune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9"/>
        </w:rPr>
        <w:t xml:space="preserve"> </w:t>
      </w:r>
      <w:r>
        <w:rPr>
          <w:i/>
        </w:rPr>
        <w:t>Piacenza Piazza Cavalli, 2</w:t>
      </w:r>
    </w:p>
    <w:p w:rsidR="00677E5D" w:rsidRDefault="00677E5D">
      <w:pPr>
        <w:pStyle w:val="Corpodeltesto"/>
        <w:ind w:left="0"/>
        <w:jc w:val="left"/>
        <w:rPr>
          <w:i/>
        </w:rPr>
      </w:pPr>
    </w:p>
    <w:p w:rsidR="00677E5D" w:rsidRDefault="00677E5D">
      <w:pPr>
        <w:pStyle w:val="Corpodeltesto"/>
        <w:spacing w:before="153"/>
        <w:ind w:left="0"/>
        <w:jc w:val="left"/>
        <w:rPr>
          <w:i/>
        </w:rPr>
      </w:pPr>
    </w:p>
    <w:p w:rsidR="00677E5D" w:rsidRDefault="0096292B">
      <w:pPr>
        <w:pStyle w:val="Corpodeltesto"/>
        <w:spacing w:before="1" w:line="276" w:lineRule="auto"/>
        <w:ind w:right="143"/>
      </w:pPr>
      <w:r>
        <w:t xml:space="preserve">L’Autorità di bacino </w:t>
      </w:r>
      <w:r>
        <w:t>distrettuale del fiume Po (ADBPO) ha avviato, in collaborazione con Alleanza Nazionale per lo Sviluppo Sostenibile - ETS (</w:t>
      </w:r>
      <w:proofErr w:type="spellStart"/>
      <w:r>
        <w:t>ASviS</w:t>
      </w:r>
      <w:proofErr w:type="spellEnd"/>
      <w:r>
        <w:t>) la prima sperimentazione di monitoraggio del Piano d'Azione della Riserva MAB UNESCO Po Grande rispetto agli obiettivi di soste</w:t>
      </w:r>
      <w:r>
        <w:t>nibilità dell'Agenda ONU 2030.</w:t>
      </w:r>
    </w:p>
    <w:p w:rsidR="00677E5D" w:rsidRDefault="0096292B">
      <w:pPr>
        <w:pStyle w:val="Corpodeltesto"/>
        <w:spacing w:before="202" w:line="276" w:lineRule="auto"/>
        <w:ind w:right="138"/>
      </w:pPr>
      <w:r>
        <w:rPr>
          <w:spacing w:val="-2"/>
        </w:rPr>
        <w:t>Tale sperimentazione vede</w:t>
      </w:r>
      <w:r>
        <w:rPr>
          <w:spacing w:val="-5"/>
        </w:rPr>
        <w:t xml:space="preserve"> </w:t>
      </w:r>
      <w:r>
        <w:rPr>
          <w:spacing w:val="-2"/>
        </w:rPr>
        <w:t>il suo approccio innovativo nell’individuare come ambito di</w:t>
      </w:r>
      <w:r>
        <w:rPr>
          <w:spacing w:val="-4"/>
        </w:rPr>
        <w:t xml:space="preserve"> </w:t>
      </w:r>
      <w:r>
        <w:rPr>
          <w:spacing w:val="-2"/>
        </w:rPr>
        <w:t xml:space="preserve">applicazione la Riserva </w:t>
      </w:r>
      <w:r>
        <w:t>della Biosfera Po Grande. Le attività svolte mirano a valutare la sostenibilità delle azioni intraprese e programma</w:t>
      </w:r>
      <w:r>
        <w:t>te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Biosfera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Grande</w:t>
      </w:r>
      <w:r>
        <w:rPr>
          <w:spacing w:val="-5"/>
        </w:rPr>
        <w:t xml:space="preserve"> </w:t>
      </w:r>
      <w:r>
        <w:t>superando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confini</w:t>
      </w:r>
      <w:r>
        <w:rPr>
          <w:spacing w:val="-5"/>
        </w:rPr>
        <w:t xml:space="preserve"> </w:t>
      </w:r>
      <w:r>
        <w:t>amministrativi</w:t>
      </w:r>
      <w:r>
        <w:rPr>
          <w:spacing w:val="-5"/>
        </w:rPr>
        <w:t xml:space="preserve"> </w:t>
      </w:r>
      <w:r>
        <w:t>regionali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ragionare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termini di</w:t>
      </w:r>
      <w:r>
        <w:rPr>
          <w:spacing w:val="-4"/>
        </w:rPr>
        <w:t xml:space="preserve"> </w:t>
      </w:r>
      <w:r>
        <w:t>impatti</w:t>
      </w:r>
      <w:r>
        <w:rPr>
          <w:spacing w:val="-4"/>
        </w:rPr>
        <w:t xml:space="preserve"> </w:t>
      </w:r>
      <w:r>
        <w:t>ambientali</w:t>
      </w:r>
      <w:r w:rsidR="00D57492">
        <w:t>, economici e sociali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fiume</w:t>
      </w:r>
      <w:r>
        <w:rPr>
          <w:spacing w:val="-6"/>
        </w:rPr>
        <w:t xml:space="preserve"> </w:t>
      </w:r>
      <w:r>
        <w:t>Po.</w:t>
      </w:r>
      <w:r>
        <w:rPr>
          <w:spacing w:val="-7"/>
        </w:rPr>
        <w:t xml:space="preserve"> </w:t>
      </w:r>
      <w:r>
        <w:t>L’approccio</w:t>
      </w:r>
      <w:r>
        <w:rPr>
          <w:spacing w:val="-3"/>
        </w:rPr>
        <w:t xml:space="preserve"> </w:t>
      </w:r>
      <w:r>
        <w:t>utilizzato</w:t>
      </w:r>
      <w:r>
        <w:rPr>
          <w:spacing w:val="-3"/>
        </w:rPr>
        <w:t xml:space="preserve"> </w:t>
      </w:r>
      <w:r>
        <w:t>consente,</w:t>
      </w:r>
      <w:r>
        <w:rPr>
          <w:spacing w:val="-4"/>
        </w:rPr>
        <w:t xml:space="preserve"> </w:t>
      </w:r>
      <w:r>
        <w:t>infatti,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ottenere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quadro</w:t>
      </w:r>
      <w:r>
        <w:rPr>
          <w:spacing w:val="-4"/>
        </w:rPr>
        <w:t xml:space="preserve"> </w:t>
      </w:r>
      <w:r>
        <w:t xml:space="preserve">conoscitivo più significativo </w:t>
      </w:r>
      <w:r>
        <w:t>sull’impatto delle politiche intraprese per il raggiungimento degli obiettivi di sostenibilità, così come richiesto anche dalle prescrizioni UNESCO e dal Programma MAB, in particolare per l'Obiettivo A del Piano Strategico di Hangzhou (2026-2035), che rich</w:t>
      </w:r>
      <w:r>
        <w:t>iede alle Riserve della Biosfera di monitorare il loro contributo all’Agenda 2030.</w:t>
      </w:r>
    </w:p>
    <w:p w:rsidR="00677E5D" w:rsidRDefault="0096292B">
      <w:pPr>
        <w:pStyle w:val="Corpodeltesto"/>
        <w:spacing w:before="198" w:line="276" w:lineRule="auto"/>
        <w:ind w:right="135"/>
      </w:pPr>
      <w:r>
        <w:t xml:space="preserve">La sperimentazione, durata due anni, ha coinvolto le amministrazioni locali per la costruzione di un sistema integrato di indicatori di monitoraggio adattato al contesto di </w:t>
      </w:r>
      <w:r>
        <w:t xml:space="preserve">Po Grande. Questo lavoro di rete è proposto come un laboratorio innovativo e una buona pratica per le 5 Riserve della Biosfera presenti lungo l'asse principale del fiume Po. Il modello offre, infatti, una nuova guida per affrontare i grandi cambiamenti su </w:t>
      </w:r>
      <w:r>
        <w:t>territori fragili come quelli che contraddistinguono i comuni rivieraschi del fiume Po, ma anche aree del nostro Paese.</w:t>
      </w:r>
    </w:p>
    <w:p w:rsidR="00677E5D" w:rsidRDefault="0096292B">
      <w:pPr>
        <w:pStyle w:val="Corpodeltesto"/>
        <w:spacing w:before="202" w:line="276" w:lineRule="auto"/>
        <w:ind w:right="140"/>
      </w:pPr>
      <w:r>
        <w:t>Un</w:t>
      </w:r>
      <w:r>
        <w:rPr>
          <w:spacing w:val="-3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rete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comunità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presentare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occasione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Festival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Sviluppo</w:t>
      </w:r>
      <w:r>
        <w:rPr>
          <w:spacing w:val="-1"/>
        </w:rPr>
        <w:t xml:space="preserve"> </w:t>
      </w:r>
      <w:r>
        <w:t xml:space="preserve">Sostenibile 2026, portandolo all’attenzione di tutti coloro che potranno trarne beneficio e supportarne lo sviluppo </w:t>
      </w:r>
      <w:r>
        <w:rPr>
          <w:spacing w:val="-2"/>
        </w:rPr>
        <w:t>futuro.</w:t>
      </w:r>
    </w:p>
    <w:p w:rsidR="00677E5D" w:rsidRDefault="0096292B">
      <w:pPr>
        <w:pStyle w:val="Corpodeltesto"/>
        <w:spacing w:before="199" w:line="276" w:lineRule="auto"/>
        <w:ind w:right="141"/>
      </w:pPr>
      <w:r>
        <w:t xml:space="preserve">L’evento sarà l’occasione per presentare la sperimentazione realizzata da ADBPO e </w:t>
      </w:r>
      <w:proofErr w:type="spellStart"/>
      <w:r>
        <w:t>ASviS</w:t>
      </w:r>
      <w:proofErr w:type="spellEnd"/>
      <w:r>
        <w:t xml:space="preserve">. Dopo i saluti istituzionali e la </w:t>
      </w:r>
      <w:r>
        <w:t>descrizione del sistema di monitoraggio</w:t>
      </w:r>
      <w:r>
        <w:rPr>
          <w:color w:val="1F1F1F"/>
        </w:rPr>
        <w:t xml:space="preserve">, il programma si articola in due </w:t>
      </w:r>
      <w:proofErr w:type="spellStart"/>
      <w:r>
        <w:rPr>
          <w:color w:val="1F1F1F"/>
        </w:rPr>
        <w:t>panel</w:t>
      </w:r>
      <w:proofErr w:type="spellEnd"/>
      <w:r>
        <w:rPr>
          <w:color w:val="1F1F1F"/>
        </w:rPr>
        <w:t xml:space="preserve"> di confronto. I</w:t>
      </w:r>
      <w:r>
        <w:t>l</w:t>
      </w:r>
      <w:r>
        <w:rPr>
          <w:spacing w:val="-4"/>
        </w:rPr>
        <w:t xml:space="preserve"> </w:t>
      </w:r>
      <w:r>
        <w:t>primo,</w:t>
      </w:r>
      <w:r>
        <w:rPr>
          <w:spacing w:val="-7"/>
        </w:rPr>
        <w:t xml:space="preserve"> </w:t>
      </w:r>
      <w:r>
        <w:t>dedicato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"Opportunità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sfide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Comuni",</w:t>
      </w:r>
      <w:r>
        <w:rPr>
          <w:spacing w:val="-4"/>
        </w:rPr>
        <w:t xml:space="preserve"> </w:t>
      </w:r>
      <w:r>
        <w:t>vedrà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Direttore</w:t>
      </w:r>
      <w:r>
        <w:rPr>
          <w:spacing w:val="-6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>della Rete</w:t>
      </w:r>
      <w:r>
        <w:rPr>
          <w:spacing w:val="24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Comuni</w:t>
      </w:r>
      <w:r>
        <w:rPr>
          <w:spacing w:val="23"/>
        </w:rPr>
        <w:t xml:space="preserve"> </w:t>
      </w:r>
      <w:r>
        <w:t>Sostenibili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rappresentanti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a</w:t>
      </w:r>
      <w:r>
        <w:t>lcuni</w:t>
      </w:r>
      <w:r>
        <w:rPr>
          <w:spacing w:val="23"/>
        </w:rPr>
        <w:t xml:space="preserve"> </w:t>
      </w:r>
      <w:r>
        <w:t>Comuni</w:t>
      </w:r>
      <w:r>
        <w:rPr>
          <w:spacing w:val="23"/>
        </w:rPr>
        <w:t xml:space="preserve"> </w:t>
      </w:r>
      <w:r>
        <w:t>che</w:t>
      </w:r>
      <w:r>
        <w:rPr>
          <w:spacing w:val="24"/>
        </w:rPr>
        <w:t xml:space="preserve"> </w:t>
      </w:r>
      <w:r>
        <w:t>hanno</w:t>
      </w:r>
      <w:r>
        <w:rPr>
          <w:spacing w:val="25"/>
        </w:rPr>
        <w:t xml:space="preserve"> </w:t>
      </w:r>
      <w:r>
        <w:t>offerto</w:t>
      </w:r>
      <w:r>
        <w:rPr>
          <w:spacing w:val="25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loro</w:t>
      </w:r>
      <w:r>
        <w:rPr>
          <w:spacing w:val="25"/>
        </w:rPr>
        <w:t xml:space="preserve"> </w:t>
      </w:r>
      <w:r>
        <w:t>contributo</w:t>
      </w:r>
      <w:r>
        <w:rPr>
          <w:spacing w:val="23"/>
        </w:rPr>
        <w:t xml:space="preserve"> </w:t>
      </w:r>
      <w:r>
        <w:t>alla</w:t>
      </w:r>
    </w:p>
    <w:p w:rsidR="00677E5D" w:rsidRDefault="00677E5D">
      <w:pPr>
        <w:pStyle w:val="Corpodeltesto"/>
        <w:spacing w:line="276" w:lineRule="auto"/>
        <w:sectPr w:rsidR="00677E5D">
          <w:headerReference w:type="default" r:id="rId6"/>
          <w:type w:val="continuous"/>
          <w:pgSz w:w="11900" w:h="16850"/>
          <w:pgMar w:top="2000" w:right="992" w:bottom="280" w:left="992" w:header="283" w:footer="0" w:gutter="0"/>
          <w:pgNumType w:start="1"/>
          <w:cols w:space="720"/>
        </w:sectPr>
      </w:pPr>
    </w:p>
    <w:p w:rsidR="00677E5D" w:rsidRDefault="00677E5D">
      <w:pPr>
        <w:pStyle w:val="Corpodeltesto"/>
        <w:spacing w:before="264"/>
        <w:ind w:left="0"/>
        <w:jc w:val="left"/>
      </w:pPr>
    </w:p>
    <w:p w:rsidR="00677E5D" w:rsidRDefault="0096292B">
      <w:pPr>
        <w:pStyle w:val="Corpodeltesto"/>
        <w:spacing w:line="276" w:lineRule="auto"/>
        <w:ind w:right="136"/>
      </w:pPr>
      <w:r>
        <w:t>costruzione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percorso</w:t>
      </w:r>
      <w:r>
        <w:rPr>
          <w:spacing w:val="-13"/>
        </w:rPr>
        <w:t xml:space="preserve"> </w:t>
      </w:r>
      <w:r>
        <w:t>condiviso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monitoraggio</w:t>
      </w:r>
      <w:r>
        <w:rPr>
          <w:spacing w:val="-12"/>
        </w:rPr>
        <w:t xml:space="preserve"> </w:t>
      </w:r>
      <w:r>
        <w:t>territoriale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sostenibilità.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secondo</w:t>
      </w:r>
      <w:r>
        <w:rPr>
          <w:spacing w:val="-12"/>
        </w:rPr>
        <w:t xml:space="preserve"> </w:t>
      </w:r>
      <w:proofErr w:type="spellStart"/>
      <w:r>
        <w:t>panel</w:t>
      </w:r>
      <w:proofErr w:type="spellEnd"/>
      <w:r>
        <w:t>,</w:t>
      </w:r>
      <w:r>
        <w:rPr>
          <w:spacing w:val="-13"/>
        </w:rPr>
        <w:t xml:space="preserve"> </w:t>
      </w:r>
      <w:r>
        <w:t>"Misurare la</w:t>
      </w:r>
      <w:r>
        <w:rPr>
          <w:spacing w:val="-7"/>
        </w:rPr>
        <w:t xml:space="preserve"> </w:t>
      </w:r>
      <w:r>
        <w:t>sostenibilità</w:t>
      </w:r>
      <w:r>
        <w:rPr>
          <w:spacing w:val="-7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Riserve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Biosfera:</w:t>
      </w:r>
      <w:r>
        <w:rPr>
          <w:spacing w:val="-6"/>
        </w:rPr>
        <w:t xml:space="preserve"> </w:t>
      </w:r>
      <w:r>
        <w:t>azioni</w:t>
      </w:r>
      <w:r>
        <w:rPr>
          <w:spacing w:val="-7"/>
        </w:rPr>
        <w:t xml:space="preserve"> </w:t>
      </w:r>
      <w:r>
        <w:t>locali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impatti</w:t>
      </w:r>
      <w:r>
        <w:rPr>
          <w:spacing w:val="-6"/>
        </w:rPr>
        <w:t xml:space="preserve"> </w:t>
      </w:r>
      <w:r>
        <w:t>globali",</w:t>
      </w:r>
      <w:r>
        <w:rPr>
          <w:spacing w:val="-6"/>
        </w:rPr>
        <w:t xml:space="preserve"> </w:t>
      </w:r>
      <w:r>
        <w:t>prevede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confronto</w:t>
      </w:r>
      <w:r>
        <w:rPr>
          <w:spacing w:val="-7"/>
        </w:rPr>
        <w:t xml:space="preserve"> </w:t>
      </w:r>
      <w:r>
        <w:t>tra</w:t>
      </w:r>
      <w:r>
        <w:rPr>
          <w:spacing w:val="-9"/>
        </w:rPr>
        <w:t xml:space="preserve"> </w:t>
      </w:r>
      <w:r>
        <w:t>esperti (UNESCO, MASE), la Rappresentante Nazionale Giovani MAB UNESCO e gli Assessori regionali di Emilia-Romagna, Lombardia, Veneto e Pi</w:t>
      </w:r>
      <w:r>
        <w:t xml:space="preserve">emonte. L'incontro si conclude con le riflessioni finali di Alessandro </w:t>
      </w:r>
      <w:proofErr w:type="spellStart"/>
      <w:r>
        <w:t>Delpiano</w:t>
      </w:r>
      <w:proofErr w:type="spellEnd"/>
      <w:r>
        <w:rPr>
          <w:spacing w:val="-5"/>
        </w:rPr>
        <w:t xml:space="preserve"> </w:t>
      </w:r>
      <w:r>
        <w:t>(Segretario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dell’ADBPO)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Enrico</w:t>
      </w:r>
      <w:r>
        <w:rPr>
          <w:spacing w:val="-2"/>
        </w:rPr>
        <w:t xml:space="preserve"> </w:t>
      </w:r>
      <w:r>
        <w:t>Giovannini</w:t>
      </w:r>
      <w:r>
        <w:rPr>
          <w:spacing w:val="-3"/>
        </w:rPr>
        <w:t xml:space="preserve"> </w:t>
      </w:r>
      <w:r>
        <w:t>(Direttore scientifico</w:t>
      </w:r>
      <w:r>
        <w:rPr>
          <w:spacing w:val="-2"/>
        </w:rPr>
        <w:t xml:space="preserve"> </w:t>
      </w:r>
      <w:proofErr w:type="spellStart"/>
      <w:r>
        <w:t>ASviS</w:t>
      </w:r>
      <w:proofErr w:type="spellEnd"/>
      <w:r>
        <w:t>)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premiazione "Dati in Comune" dei 29 Comuni che hanno contribuito al sistema di monitorag</w:t>
      </w:r>
      <w:r>
        <w:t>gio.</w:t>
      </w:r>
    </w:p>
    <w:sectPr w:rsidR="00677E5D" w:rsidSect="00CA3F5A">
      <w:pgSz w:w="11900" w:h="16850"/>
      <w:pgMar w:top="2000" w:right="992" w:bottom="280" w:left="992" w:header="28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92B" w:rsidRDefault="0096292B">
      <w:r>
        <w:separator/>
      </w:r>
    </w:p>
  </w:endnote>
  <w:endnote w:type="continuationSeparator" w:id="0">
    <w:p w:rsidR="0096292B" w:rsidRDefault="00962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92B" w:rsidRDefault="0096292B">
      <w:r>
        <w:separator/>
      </w:r>
    </w:p>
  </w:footnote>
  <w:footnote w:type="continuationSeparator" w:id="0">
    <w:p w:rsidR="0096292B" w:rsidRDefault="009629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E5D" w:rsidRDefault="00164406">
    <w:pPr>
      <w:pStyle w:val="Corpodel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60704" behindDoc="1" locked="0" layoutInCell="1" allowOverlap="1">
          <wp:simplePos x="0" y="0"/>
          <wp:positionH relativeFrom="page">
            <wp:posOffset>5524500</wp:posOffset>
          </wp:positionH>
          <wp:positionV relativeFrom="page">
            <wp:posOffset>342900</wp:posOffset>
          </wp:positionV>
          <wp:extent cx="1552575" cy="695325"/>
          <wp:effectExtent l="19050" t="0" r="952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257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61216" behindDoc="1" locked="0" layoutInCell="1" allowOverlap="1">
          <wp:simplePos x="0" y="0"/>
          <wp:positionH relativeFrom="page">
            <wp:posOffset>2886075</wp:posOffset>
          </wp:positionH>
          <wp:positionV relativeFrom="page">
            <wp:posOffset>447675</wp:posOffset>
          </wp:positionV>
          <wp:extent cx="2190750" cy="447675"/>
          <wp:effectExtent l="1905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9075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114300" distR="114300" simplePos="0" relativeHeight="487563264" behindDoc="0" locked="0" layoutInCell="1" allowOverlap="1">
          <wp:simplePos x="0" y="0"/>
          <wp:positionH relativeFrom="page">
            <wp:posOffset>209550</wp:posOffset>
          </wp:positionH>
          <wp:positionV relativeFrom="page">
            <wp:posOffset>209550</wp:posOffset>
          </wp:positionV>
          <wp:extent cx="2495550" cy="828675"/>
          <wp:effectExtent l="0" t="0" r="0" b="0"/>
          <wp:wrapTopAndBottom distT="0" dist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55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77E5D"/>
    <w:rsid w:val="00164406"/>
    <w:rsid w:val="00677E5D"/>
    <w:rsid w:val="007867B9"/>
    <w:rsid w:val="0096292B"/>
    <w:rsid w:val="00CA3F5A"/>
    <w:rsid w:val="00D57492"/>
    <w:rsid w:val="00D9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3F5A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A3F5A"/>
    <w:pPr>
      <w:ind w:left="1" w:right="2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rsid w:val="00CA3F5A"/>
    <w:pPr>
      <w:spacing w:before="268"/>
      <w:ind w:left="1" w:right="3"/>
      <w:jc w:val="center"/>
      <w:outlineLvl w:val="1"/>
    </w:pPr>
    <w:rPr>
      <w:b/>
      <w:bCs/>
      <w:i/>
      <w:i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F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A3F5A"/>
    <w:pPr>
      <w:ind w:left="141"/>
      <w:jc w:val="both"/>
    </w:pPr>
  </w:style>
  <w:style w:type="paragraph" w:styleId="Paragrafoelenco">
    <w:name w:val="List Paragraph"/>
    <w:basedOn w:val="Normale"/>
    <w:uiPriority w:val="1"/>
    <w:qFormat/>
    <w:rsid w:val="00CA3F5A"/>
  </w:style>
  <w:style w:type="paragraph" w:customStyle="1" w:styleId="TableParagraph">
    <w:name w:val="Table Paragraph"/>
    <w:basedOn w:val="Normale"/>
    <w:uiPriority w:val="1"/>
    <w:qFormat/>
    <w:rsid w:val="00CA3F5A"/>
  </w:style>
  <w:style w:type="paragraph" w:styleId="Intestazione">
    <w:name w:val="header"/>
    <w:basedOn w:val="Normale"/>
    <w:link w:val="IntestazioneCarattere"/>
    <w:uiPriority w:val="99"/>
    <w:semiHidden/>
    <w:unhideWhenUsed/>
    <w:rsid w:val="001644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6440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644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64406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2026-05-25T08:02:00Z</dcterms:created>
  <dcterms:modified xsi:type="dcterms:W3CDTF">2026-05-25T08:02:00Z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per Microsoft 365</vt:lpwstr>
  </property>
</Properties>
</file>